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85" w:rsidRPr="007036AA" w:rsidRDefault="007036AA" w:rsidP="007036AA">
      <w:pPr>
        <w:jc w:val="center"/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 w:rsidRPr="007036AA">
        <w:rPr>
          <w:rFonts w:ascii="Arial" w:hAnsi="Arial" w:cs="Arial"/>
          <w:b/>
          <w:color w:val="3C3C3C"/>
          <w:spacing w:val="2"/>
          <w:sz w:val="36"/>
          <w:szCs w:val="31"/>
          <w:shd w:val="clear" w:color="auto" w:fill="FFFFFF"/>
        </w:rPr>
        <w:t>ЗАКОН</w:t>
      </w:r>
      <w:r w:rsidRPr="007036AA">
        <w:rPr>
          <w:rFonts w:ascii="Arial" w:hAnsi="Arial" w:cs="Arial"/>
          <w:b/>
          <w:color w:val="3C3C3C"/>
          <w:spacing w:val="2"/>
          <w:sz w:val="36"/>
          <w:szCs w:val="31"/>
        </w:rPr>
        <w:br/>
      </w:r>
      <w:r w:rsidRPr="007036AA">
        <w:rPr>
          <w:rFonts w:ascii="Arial" w:hAnsi="Arial" w:cs="Arial"/>
          <w:b/>
          <w:color w:val="3C3C3C"/>
          <w:spacing w:val="2"/>
          <w:sz w:val="36"/>
          <w:szCs w:val="31"/>
          <w:shd w:val="clear" w:color="auto" w:fill="FFFFFF"/>
        </w:rPr>
        <w:t> </w:t>
      </w:r>
      <w:r w:rsidRPr="007036AA">
        <w:rPr>
          <w:rFonts w:ascii="Arial" w:hAnsi="Arial" w:cs="Arial"/>
          <w:b/>
          <w:color w:val="3C3C3C"/>
          <w:spacing w:val="2"/>
          <w:sz w:val="36"/>
          <w:szCs w:val="31"/>
        </w:rPr>
        <w:br/>
      </w:r>
      <w:r w:rsidRPr="007036AA">
        <w:rPr>
          <w:rFonts w:ascii="Arial" w:hAnsi="Arial" w:cs="Arial"/>
          <w:b/>
          <w:color w:val="3C3C3C"/>
          <w:spacing w:val="2"/>
          <w:sz w:val="36"/>
          <w:szCs w:val="31"/>
          <w:shd w:val="clear" w:color="auto" w:fill="FFFFFF"/>
        </w:rPr>
        <w:t> КАРАЧАЕВО-ЧЕРКЕССКОЙ РЕСПУБЛИКИ</w:t>
      </w:r>
      <w:r w:rsidRPr="007036AA">
        <w:rPr>
          <w:rStyle w:val="apple-converted-space"/>
          <w:rFonts w:ascii="Arial" w:hAnsi="Arial" w:cs="Arial"/>
          <w:b/>
          <w:color w:val="3C3C3C"/>
          <w:spacing w:val="2"/>
          <w:sz w:val="36"/>
          <w:szCs w:val="31"/>
          <w:shd w:val="clear" w:color="auto" w:fill="FFFFFF"/>
        </w:rPr>
        <w:t> </w:t>
      </w:r>
      <w:r w:rsidRPr="007036AA">
        <w:rPr>
          <w:rFonts w:ascii="Arial" w:hAnsi="Arial" w:cs="Arial"/>
          <w:b/>
          <w:color w:val="3C3C3C"/>
          <w:spacing w:val="2"/>
          <w:sz w:val="36"/>
          <w:szCs w:val="31"/>
        </w:rPr>
        <w:br/>
      </w:r>
      <w:r w:rsidRPr="007036AA">
        <w:rPr>
          <w:rFonts w:ascii="Arial" w:hAnsi="Arial" w:cs="Arial"/>
          <w:b/>
          <w:color w:val="3C3C3C"/>
          <w:spacing w:val="2"/>
          <w:sz w:val="36"/>
          <w:szCs w:val="31"/>
          <w:shd w:val="clear" w:color="auto" w:fill="FFFFFF"/>
        </w:rPr>
        <w:t> </w:t>
      </w:r>
      <w:r w:rsidRPr="007036AA">
        <w:rPr>
          <w:rFonts w:ascii="Arial" w:hAnsi="Arial" w:cs="Arial"/>
          <w:b/>
          <w:color w:val="3C3C3C"/>
          <w:spacing w:val="2"/>
          <w:sz w:val="36"/>
          <w:szCs w:val="31"/>
        </w:rPr>
        <w:br/>
      </w:r>
      <w:r w:rsidRPr="007036AA">
        <w:rPr>
          <w:rFonts w:ascii="Arial" w:hAnsi="Arial" w:cs="Arial"/>
          <w:b/>
          <w:color w:val="3C3C3C"/>
          <w:spacing w:val="2"/>
          <w:sz w:val="36"/>
          <w:szCs w:val="31"/>
          <w:shd w:val="clear" w:color="auto" w:fill="FFFFFF"/>
        </w:rPr>
        <w:t>от 11 апреля 2005 года N 40-РЗ</w:t>
      </w:r>
      <w:proofErr w:type="gramStart"/>
      <w:r w:rsidRPr="007036AA">
        <w:rPr>
          <w:rFonts w:ascii="Arial" w:hAnsi="Arial" w:cs="Arial"/>
          <w:b/>
          <w:color w:val="3C3C3C"/>
          <w:spacing w:val="2"/>
          <w:sz w:val="36"/>
          <w:szCs w:val="31"/>
        </w:rPr>
        <w:br/>
      </w:r>
      <w:r w:rsidRPr="007036AA">
        <w:rPr>
          <w:rFonts w:ascii="Arial" w:hAnsi="Arial" w:cs="Arial"/>
          <w:b/>
          <w:color w:val="3C3C3C"/>
          <w:spacing w:val="2"/>
          <w:sz w:val="36"/>
          <w:szCs w:val="31"/>
          <w:shd w:val="clear" w:color="auto" w:fill="FFFFFF"/>
        </w:rPr>
        <w:t> </w:t>
      </w:r>
      <w:r w:rsidRPr="007036AA">
        <w:rPr>
          <w:rFonts w:ascii="Arial" w:hAnsi="Arial" w:cs="Arial"/>
          <w:b/>
          <w:color w:val="3C3C3C"/>
          <w:spacing w:val="2"/>
          <w:sz w:val="36"/>
          <w:szCs w:val="31"/>
        </w:rPr>
        <w:br/>
      </w:r>
      <w:r w:rsidRPr="007036AA">
        <w:rPr>
          <w:rFonts w:ascii="Arial" w:hAnsi="Arial" w:cs="Arial"/>
          <w:b/>
          <w:color w:val="3C3C3C"/>
          <w:spacing w:val="2"/>
          <w:sz w:val="36"/>
          <w:szCs w:val="31"/>
          <w:shd w:val="clear" w:color="auto" w:fill="FFFFFF"/>
        </w:rPr>
        <w:t> </w:t>
      </w:r>
      <w:r w:rsidRPr="007036AA">
        <w:rPr>
          <w:rFonts w:ascii="Arial" w:hAnsi="Arial" w:cs="Arial"/>
          <w:b/>
          <w:color w:val="3C3C3C"/>
          <w:spacing w:val="2"/>
          <w:sz w:val="36"/>
          <w:szCs w:val="31"/>
        </w:rPr>
        <w:br/>
      </w:r>
      <w:r w:rsidRPr="007036AA">
        <w:rPr>
          <w:rFonts w:ascii="Arial" w:hAnsi="Arial" w:cs="Arial"/>
          <w:b/>
          <w:color w:val="3C3C3C"/>
          <w:spacing w:val="2"/>
          <w:sz w:val="36"/>
          <w:szCs w:val="31"/>
          <w:shd w:val="clear" w:color="auto" w:fill="FFFFFF"/>
        </w:rPr>
        <w:t>О</w:t>
      </w:r>
      <w:proofErr w:type="gramEnd"/>
      <w:r w:rsidRPr="007036AA">
        <w:rPr>
          <w:rFonts w:ascii="Arial" w:hAnsi="Arial" w:cs="Arial"/>
          <w:b/>
          <w:color w:val="3C3C3C"/>
          <w:spacing w:val="2"/>
          <w:sz w:val="36"/>
          <w:szCs w:val="31"/>
          <w:shd w:val="clear" w:color="auto" w:fill="FFFFFF"/>
        </w:rPr>
        <w:t>б административных правонарушениях</w:t>
      </w:r>
    </w:p>
    <w:p w:rsidR="007036AA" w:rsidRDefault="007036AA">
      <w:pPr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7036AA" w:rsidRPr="007036AA" w:rsidRDefault="007036AA" w:rsidP="007036AA">
      <w:pPr>
        <w:rPr>
          <w:b/>
          <w:sz w:val="32"/>
        </w:rPr>
      </w:pPr>
      <w:r w:rsidRPr="007036AA">
        <w:rPr>
          <w:b/>
          <w:sz w:val="32"/>
        </w:rPr>
        <w:t>Статья 11.1-7. Совершение действий, нарушающих тишину и покой граждан в ночное время</w:t>
      </w:r>
    </w:p>
    <w:p w:rsidR="007036AA" w:rsidRDefault="007036AA" w:rsidP="007036AA"/>
    <w:p w:rsidR="007036AA" w:rsidRDefault="007036AA" w:rsidP="007036AA">
      <w:r>
        <w:t>1. Совершение действий, нарушающих тишину и покой граждан в ночное время в местах их жительства и пребывания</w:t>
      </w:r>
    </w:p>
    <w:p w:rsidR="007036AA" w:rsidRDefault="007036AA" w:rsidP="007036AA"/>
    <w:p w:rsidR="007036AA" w:rsidRDefault="007036AA" w:rsidP="007036AA">
      <w:r>
        <w:t>- влечет наложение административного штрафа на граждан в размере от пятисот до двух тысяч рублей, на должностных лиц - в размере от трех тысяч до семи тысяч рублей, на юридических лиц - от десяти тысяч до тридцати тысяч рублей.</w:t>
      </w:r>
    </w:p>
    <w:p w:rsidR="007036AA" w:rsidRDefault="007036AA" w:rsidP="007036AA"/>
    <w:p w:rsidR="007036AA" w:rsidRDefault="007036AA" w:rsidP="007036AA">
      <w:r>
        <w:t>2. То же деяние, совершенное лицом, которое в течение года подвергалось административному наказанию за правонарушение, предусмотренное пунктом 1 настоящей статьи,</w:t>
      </w:r>
    </w:p>
    <w:p w:rsidR="007036AA" w:rsidRDefault="007036AA" w:rsidP="007036AA"/>
    <w:p w:rsidR="007036AA" w:rsidRDefault="007036AA" w:rsidP="007036AA">
      <w:r>
        <w:t>- влечет наложение административного штрафа на граждан в размере от двух тысяч до пяти тысяч рублей; на должностных лиц - от семи тысяч до десяти тысяч рублей; на юридических лиц - от тридцати тысяч до пятидесяти тысяч рублей.</w:t>
      </w:r>
    </w:p>
    <w:p w:rsidR="007036AA" w:rsidRDefault="007036AA" w:rsidP="007036AA"/>
    <w:p w:rsidR="007036AA" w:rsidRDefault="007036AA" w:rsidP="007036AA">
      <w:r>
        <w:t>Примечание.</w:t>
      </w:r>
    </w:p>
    <w:p w:rsidR="007036AA" w:rsidRDefault="007036AA" w:rsidP="007036AA"/>
    <w:p w:rsidR="007036AA" w:rsidRDefault="007036AA" w:rsidP="007036AA">
      <w:r>
        <w:t>1. К ночному времени в целях настоящего Закона относится время с 22 до 6 часов местного времени, а в период с 1 июня по 31 августа - время с 23 до 6 часов местного времени.</w:t>
      </w:r>
    </w:p>
    <w:p w:rsidR="007036AA" w:rsidRDefault="007036AA" w:rsidP="007036AA"/>
    <w:p w:rsidR="007036AA" w:rsidRDefault="007036AA" w:rsidP="007036AA">
      <w:r>
        <w:t>2. К действиям, нарушающим тишину и покой граждан в ночное время в местах их жительства и пребывания, в целях настоящего Закона относятся:</w:t>
      </w:r>
    </w:p>
    <w:p w:rsidR="007036AA" w:rsidRDefault="007036AA" w:rsidP="007036AA"/>
    <w:p w:rsidR="007036AA" w:rsidRDefault="007036AA" w:rsidP="007036AA">
      <w:r>
        <w:t>а) использование телевизоров, радиоприемников, магнитофонов и других звуковоспроизводящих устройств, а также устрой</w:t>
      </w:r>
      <w:proofErr w:type="gramStart"/>
      <w:r>
        <w:t>ств зв</w:t>
      </w:r>
      <w:proofErr w:type="gramEnd"/>
      <w:r>
        <w:t>укоусиления, в том числе установленных на транспортных средствах, объектах мелкорозничной торговли - киосках, павильонах, лотках;</w:t>
      </w:r>
    </w:p>
    <w:p w:rsidR="007036AA" w:rsidRDefault="007036AA" w:rsidP="007036AA"/>
    <w:p w:rsidR="007036AA" w:rsidRDefault="007036AA" w:rsidP="007036AA">
      <w:r>
        <w:t>б) игра на музыкальных инструментах, крики, свист, пение, а также иные действия, сопровождающиеся звуками;</w:t>
      </w:r>
    </w:p>
    <w:p w:rsidR="007036AA" w:rsidRDefault="007036AA" w:rsidP="007036AA"/>
    <w:p w:rsidR="007036AA" w:rsidRDefault="007036AA" w:rsidP="007036AA">
      <w:r>
        <w:t>в) использование неисправной охранной сигнализации, а также несвоевременное отключение звуковых сигналов сработавшей охранной сигнализации;</w:t>
      </w:r>
    </w:p>
    <w:p w:rsidR="007036AA" w:rsidRDefault="007036AA" w:rsidP="007036AA"/>
    <w:p w:rsidR="007036AA" w:rsidRDefault="007036AA" w:rsidP="007036AA">
      <w:r>
        <w:t>г) использование пиротехнических средств;</w:t>
      </w:r>
    </w:p>
    <w:p w:rsidR="007036AA" w:rsidRDefault="007036AA" w:rsidP="007036AA"/>
    <w:p w:rsidR="007036AA" w:rsidRDefault="007036AA" w:rsidP="007036AA">
      <w:r>
        <w:t>д) производство ремонтных, строительных, разгрузочно-погрузочных работ.</w:t>
      </w:r>
    </w:p>
    <w:p w:rsidR="007036AA" w:rsidRDefault="007036AA" w:rsidP="007036AA"/>
    <w:p w:rsidR="007036AA" w:rsidRDefault="007036AA" w:rsidP="007036AA">
      <w:r>
        <w:t>3. Положения настоящей статьи не распространяются:</w:t>
      </w:r>
    </w:p>
    <w:p w:rsidR="007036AA" w:rsidRDefault="007036AA" w:rsidP="007036AA"/>
    <w:p w:rsidR="007036AA" w:rsidRDefault="007036AA" w:rsidP="007036AA">
      <w:proofErr w:type="gramStart"/>
      <w:r>
        <w:t>а) на действия юридических лиц и граждан, направленные на предотвращение правонарушений, предотвращение и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в соответствии с федеральным законодательством;</w:t>
      </w:r>
      <w:proofErr w:type="gramEnd"/>
    </w:p>
    <w:p w:rsidR="007036AA" w:rsidRDefault="007036AA" w:rsidP="007036AA"/>
    <w:p w:rsidR="007036AA" w:rsidRDefault="007036AA" w:rsidP="007036AA">
      <w:r>
        <w:t>б) на действия религиозных организаций и граждан при проведении религиозных обрядов и церемоний;</w:t>
      </w:r>
    </w:p>
    <w:p w:rsidR="007036AA" w:rsidRDefault="007036AA" w:rsidP="007036AA"/>
    <w:p w:rsidR="007036AA" w:rsidRDefault="007036AA" w:rsidP="007036AA">
      <w:r>
        <w:t>в) на период празднования Нового года (с 22 часов 31 декабря до 6 часов 1 января);</w:t>
      </w:r>
    </w:p>
    <w:p w:rsidR="007036AA" w:rsidRDefault="007036AA" w:rsidP="007036AA"/>
    <w:p w:rsidR="007036AA" w:rsidRDefault="007036AA" w:rsidP="007036AA">
      <w:r>
        <w:t>г) на действия юридических лиц и граждан в местах проведения общегосударственных, региональных и местных праздников, определенных в установленном порядке, а также в местах проведения дней воинской славы России и мероприятий, посвященных памятным датам России;</w:t>
      </w:r>
    </w:p>
    <w:p w:rsidR="007036AA" w:rsidRDefault="007036AA" w:rsidP="007036AA"/>
    <w:p w:rsidR="007036AA" w:rsidRDefault="007036AA" w:rsidP="007036AA">
      <w:r>
        <w:t>д) на правонарушения, за которые административная ответственность предусмотрена Кодексом Российской Федерации об административных правонарушениях.</w:t>
      </w:r>
    </w:p>
    <w:p w:rsidR="007036AA" w:rsidRDefault="007036AA" w:rsidP="007036AA"/>
    <w:p w:rsidR="007036AA" w:rsidRPr="007036AA" w:rsidRDefault="007036AA" w:rsidP="007036AA">
      <w:pPr>
        <w:rPr>
          <w:b/>
          <w:sz w:val="32"/>
        </w:rPr>
      </w:pPr>
      <w:r w:rsidRPr="007036AA">
        <w:rPr>
          <w:b/>
          <w:sz w:val="32"/>
        </w:rPr>
        <w:t>Статья 11.1-8. Нарушение правил проведения шумных ремонтных работ в многоквартирном доме</w:t>
      </w:r>
    </w:p>
    <w:p w:rsidR="007036AA" w:rsidRDefault="007036AA" w:rsidP="007036AA"/>
    <w:p w:rsidR="007036AA" w:rsidRDefault="007036AA" w:rsidP="007036AA">
      <w:proofErr w:type="gramStart"/>
      <w:r>
        <w:t>Проведение в многоквартирном доме в период с 7.00 до 23.00 часов ремонтных работ, которые могут повлечь или повлекли порчу общего имущества собственников помещений в многоквартирном доме либо негативное воздействие шума на лиц, проживающих в данном многоквартирном доме, без согласования графика проведения таких работ с лицом, уполномоченным решением общего собрания собственников помещений в многоквартирном доме, осуществляющих непосредственное управление таким домом, правлением</w:t>
      </w:r>
      <w:proofErr w:type="gramEnd"/>
      <w:r>
        <w:t xml:space="preserve"> </w:t>
      </w:r>
      <w:proofErr w:type="gramStart"/>
      <w:r>
        <w:t>товарищества собственников жилья, жилищного кооператива, иного специализированного потребительского кооператива либо с управляющей организацией (в зависимости от выбранного способа управления многоквартирным домом) либо с нарушением такого графика влечет предупреждение или наложение административного штрафа на граждан в размере от одной тысячи до трех тысяч рублей; на должностных лиц - от пяти тысяч до десяти тысяч рублей;</w:t>
      </w:r>
      <w:proofErr w:type="gramEnd"/>
      <w:r>
        <w:t xml:space="preserve"> на юридических лиц - от десяти тысяч до тридцати тысяч рублей.</w:t>
      </w:r>
    </w:p>
    <w:p w:rsidR="007036AA" w:rsidRDefault="007036AA" w:rsidP="007036AA">
      <w:r>
        <w:t>Примечания:</w:t>
      </w:r>
    </w:p>
    <w:p w:rsidR="007036AA" w:rsidRDefault="007036AA" w:rsidP="007036AA">
      <w:bookmarkStart w:id="0" w:name="_GoBack"/>
      <w:bookmarkEnd w:id="0"/>
      <w:r>
        <w:t>1. В случае если указанные в настоящей статье ремонтные работы проводятся в совокупности не более одного часа в течение суток, согласование графика проведения таких работ не требуется.</w:t>
      </w:r>
    </w:p>
    <w:p w:rsidR="007036AA" w:rsidRDefault="007036AA" w:rsidP="007036AA"/>
    <w:p w:rsidR="007036AA" w:rsidRDefault="007036AA" w:rsidP="007036AA">
      <w:r>
        <w:t>Согласование графика проведения ремонтных работ с лицом, уполномоченным решением общего собрания собственников помещений в многоквартирном доме, осуществляющих непосредственное управление таким домом, правлением товарищества собственников жилья, жилищного кооператива, иного специализированного потребительского кооператива либо с управляющей организацией осуществляется в случае, если:</w:t>
      </w:r>
    </w:p>
    <w:p w:rsidR="007036AA" w:rsidRDefault="007036AA" w:rsidP="007036AA"/>
    <w:p w:rsidR="007036AA" w:rsidRDefault="007036AA" w:rsidP="007036AA">
      <w:r>
        <w:t>соответствующее решение принято общим собранием собственников помещений в многоквартирном доме;</w:t>
      </w:r>
    </w:p>
    <w:p w:rsidR="007036AA" w:rsidRDefault="007036AA" w:rsidP="007036AA"/>
    <w:p w:rsidR="007036AA" w:rsidRDefault="007036AA" w:rsidP="007036AA">
      <w:r>
        <w:t>уставом товарищества собственников жилья, жилищного кооператива, иного специализированного потребительского кооператива установлено полномочие правления по осуществлению такого согласования;</w:t>
      </w:r>
    </w:p>
    <w:p w:rsidR="007036AA" w:rsidRDefault="007036AA" w:rsidP="007036AA"/>
    <w:p w:rsidR="007036AA" w:rsidRDefault="007036AA" w:rsidP="007036AA">
      <w:r>
        <w:lastRenderedPageBreak/>
        <w:t>договором управления многоквартирным домом предусмотрена обязанность управляющей организации осуществлять такое согласование.</w:t>
      </w:r>
    </w:p>
    <w:p w:rsidR="007036AA" w:rsidRDefault="007036AA" w:rsidP="007036AA"/>
    <w:p w:rsidR="007036AA" w:rsidRDefault="007036AA" w:rsidP="007036AA">
      <w:r>
        <w:t xml:space="preserve">2. </w:t>
      </w:r>
      <w:proofErr w:type="gramStart"/>
      <w:r>
        <w:t>Не являются административным правонарушением, предусмотренным настоящей статьей, действия, которые направлены на предотвращение правонарушений, предотвращение и ликвидацию последствий аварий, стихийных бедствий, иных чрезвычайных ситуаций, проведение в соответствии с федеральным законодательством и законодательством Карачаево-Черкесской Республики неотложных работ, связанных с обеспечением безопасности граждан.</w:t>
      </w:r>
      <w:proofErr w:type="gramEnd"/>
    </w:p>
    <w:sectPr w:rsidR="0070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0E"/>
    <w:rsid w:val="007036AA"/>
    <w:rsid w:val="008056CC"/>
    <w:rsid w:val="009A6C7B"/>
    <w:rsid w:val="00C7480E"/>
    <w:rsid w:val="00D5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3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3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796</Words>
  <Characters>4539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2019-12-21T12:13:00Z</dcterms:created>
  <dcterms:modified xsi:type="dcterms:W3CDTF">2019-12-21T12:15:00Z</dcterms:modified>
</cp:coreProperties>
</file>